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9010650</wp:posOffset>
            </wp:positionH>
            <wp:positionV relativeFrom="paragraph">
              <wp:posOffset>-584832</wp:posOffset>
            </wp:positionV>
            <wp:extent cx="566420" cy="850265"/>
            <wp:effectExtent b="0" l="0" r="0" t="0"/>
            <wp:wrapNone/>
            <wp:docPr id="1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850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53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88"/>
        <w:gridCol w:w="4400"/>
        <w:gridCol w:w="4402"/>
        <w:gridCol w:w="4399"/>
        <w:tblGridChange w:id="0">
          <w:tblGrid>
            <w:gridCol w:w="2188"/>
            <w:gridCol w:w="4400"/>
            <w:gridCol w:w="4402"/>
            <w:gridCol w:w="4399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Autumn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Summer</w:t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Nursery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Safely use and explore a variety of materials, tools and techniques, experimenting with colour, design, texture, form and function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Share their creations, explaining the process they have used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Make use of props and materials when role playing characters in narratives and stories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Reception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Safely use and explore a variety of materials, tools and techniques, experimenting with colour, design, texture, form and function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Share their creations, explaining the process they have used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Make use of props and materials when role playing characters in narratives and stories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Food tech: Affordable, seasonal dishes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  <w:t xml:space="preserve">Mechanisms: Grace Darling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Structures: Bridges and local area landmarks 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Mechanisms: Great fire of London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Structures: UK and Australian landmarks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Food tech: Comparing and contrasting food from around the world.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Complex structures: Stone Age house and Artefacts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Mechanical structures: Ancient Egypt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Food tech: Seasonality of food and how food is produced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Complex structures: Roman colosseum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Food tech: European Food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Electrical systems: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Circuits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Year 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Complex structures: Rockets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Mechanical systems: Boats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Food tech: Greek food</w:t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Food tech: savoury meals and budgeting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Complex structures: Local buildings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Electrical systems: Railways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7" w:w="16839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sz w:val="56"/>
        <w:szCs w:val="56"/>
        <w:rtl w:val="0"/>
      </w:rPr>
      <w:t xml:space="preserve">St Bede’s </w:t>
    </w:r>
    <w:r w:rsidDel="00000000" w:rsidR="00000000" w:rsidRPr="00000000">
      <w:rPr>
        <w:sz w:val="56"/>
        <w:szCs w:val="56"/>
        <w:rtl w:val="0"/>
      </w:rPr>
      <w:t xml:space="preserve">DT </w:t>
    </w:r>
    <w:r w:rsidDel="00000000" w:rsidR="00000000" w:rsidRPr="00000000">
      <w:rPr>
        <w:color w:val="000000"/>
        <w:sz w:val="56"/>
        <w:szCs w:val="56"/>
        <w:rtl w:val="0"/>
      </w:rPr>
      <w:t xml:space="preserve">Curriculum Content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165100</wp:posOffset>
          </wp:positionH>
          <wp:positionV relativeFrom="paragraph">
            <wp:posOffset>-88262</wp:posOffset>
          </wp:positionV>
          <wp:extent cx="679450" cy="692032"/>
          <wp:effectExtent b="0" l="0" r="0" t="0"/>
          <wp:wrapNone/>
          <wp:docPr descr="St Bede's Catholic Primary School (@stbedeschoolbed) / Twitter" id="17" name="image1.jpg"/>
          <a:graphic>
            <a:graphicData uri="http://schemas.openxmlformats.org/drawingml/2006/picture">
              <pic:pic>
                <pic:nvPicPr>
                  <pic:cNvPr descr="St Bede's Catholic Primary School (@stbedeschoolbed) / Twitter" id="0" name="image1.jpg"/>
                  <pic:cNvPicPr preferRelativeResize="0"/>
                </pic:nvPicPr>
                <pic:blipFill>
                  <a:blip r:embed="rId1"/>
                  <a:srcRect b="32833" l="17666" r="19331" t="3000"/>
                  <a:stretch>
                    <a:fillRect/>
                  </a:stretch>
                </pic:blipFill>
                <pic:spPr>
                  <a:xfrm>
                    <a:off x="0" y="0"/>
                    <a:ext cx="679450" cy="69203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734D1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34D1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34D1F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4D1F"/>
  </w:style>
  <w:style w:type="paragraph" w:styleId="Footer">
    <w:name w:val="footer"/>
    <w:basedOn w:val="Normal"/>
    <w:link w:val="FooterChar"/>
    <w:uiPriority w:val="99"/>
    <w:unhideWhenUsed w:val="1"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4D1F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67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67173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671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7173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7173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 w:val="1"/>
    <w:rsid w:val="000F3676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L+x+zdIiTBsZjZx3s3ejzg9hQ==">AMUW2mXX8w0Qg6XthcXnATwETJ6LtVzKx0egdXtZbmmO5Dj2+ZARZtmzyzdxgaIancSVlMGP30RPiYnNvJzK+eT5StnjnqyXlPdNsD0Tx3DX2sLr2ivoYBYXTNry2VFZv3frHBeCufLE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2023-01-07T20:24:00Z</dcterms:created>
  <dc:creator>Worrall, Therese</dc:creator>
</cp:coreProperties>
</file>